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59A80" w14:textId="77777777" w:rsidR="00567E7E" w:rsidRDefault="00774308">
      <w:pPr>
        <w:pStyle w:val="Body"/>
        <w:suppressAutoHyphen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Baltimore City Ethics Board</w:t>
      </w:r>
    </w:p>
    <w:p w14:paraId="58E4F983" w14:textId="77777777" w:rsidR="00567E7E" w:rsidRDefault="00774308">
      <w:pPr>
        <w:pStyle w:val="Body"/>
        <w:suppressAutoHyphen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635 City Hall</w:t>
      </w:r>
    </w:p>
    <w:p w14:paraId="63450EB3" w14:textId="77777777" w:rsidR="00567E7E" w:rsidRDefault="00774308">
      <w:pPr>
        <w:pStyle w:val="Body"/>
        <w:suppressAutoHyphen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Baltimore, MD 21202</w:t>
      </w:r>
    </w:p>
    <w:p w14:paraId="6B51C962" w14:textId="77777777" w:rsidR="00567E7E" w:rsidRDefault="00774308">
      <w:pPr>
        <w:pStyle w:val="Body"/>
        <w:suppressAutoHyphens/>
        <w:spacing w:after="0" w:line="240" w:lineRule="auto"/>
        <w:jc w:val="center"/>
        <w:rPr>
          <w:rFonts w:ascii="Times New Roman" w:eastAsia="Times New Roman" w:hAnsi="Times New Roman" w:cs="Times New Roman"/>
          <w:color w:val="00000A"/>
          <w:sz w:val="24"/>
          <w:szCs w:val="24"/>
          <w:u w:color="00000A"/>
        </w:rPr>
      </w:pPr>
      <w:r>
        <w:rPr>
          <w:rFonts w:ascii="Times New Roman" w:hAnsi="Times New Roman"/>
          <w:color w:val="00000A"/>
          <w:sz w:val="24"/>
          <w:szCs w:val="24"/>
          <w:u w:color="00000A"/>
        </w:rPr>
        <w:t>May 10, 2023</w:t>
      </w:r>
    </w:p>
    <w:p w14:paraId="3BA7A512" w14:textId="77777777" w:rsidR="00567E7E" w:rsidRDefault="00567E7E">
      <w:pPr>
        <w:pStyle w:val="Body"/>
        <w:suppressAutoHyphens/>
        <w:spacing w:after="0" w:line="240" w:lineRule="auto"/>
        <w:jc w:val="center"/>
        <w:rPr>
          <w:rFonts w:ascii="Times New Roman" w:eastAsia="Times New Roman" w:hAnsi="Times New Roman" w:cs="Times New Roman"/>
          <w:color w:val="00000A"/>
          <w:sz w:val="24"/>
          <w:szCs w:val="24"/>
          <w:u w:color="00000A"/>
        </w:rPr>
      </w:pPr>
    </w:p>
    <w:p w14:paraId="29746FBE" w14:textId="77777777" w:rsidR="00567E7E" w:rsidRDefault="00774308">
      <w:pPr>
        <w:pStyle w:val="Body"/>
        <w:suppressAutoHyphens/>
        <w:spacing w:after="0" w:line="240" w:lineRule="auto"/>
        <w:jc w:val="center"/>
        <w:rPr>
          <w:rFonts w:ascii="Times New Roman" w:eastAsia="Times New Roman" w:hAnsi="Times New Roman" w:cs="Times New Roman"/>
          <w:sz w:val="24"/>
          <w:szCs w:val="24"/>
        </w:rPr>
      </w:pPr>
      <w:r>
        <w:rPr>
          <w:rFonts w:ascii="Times New Roman" w:hAnsi="Times New Roman"/>
          <w:b/>
          <w:bCs/>
          <w:sz w:val="24"/>
          <w:szCs w:val="24"/>
        </w:rPr>
        <w:t>Minutes of the Meeting</w:t>
      </w:r>
    </w:p>
    <w:p w14:paraId="72EF9B72" w14:textId="77777777" w:rsidR="00567E7E" w:rsidRDefault="00567E7E">
      <w:pPr>
        <w:pStyle w:val="Body"/>
        <w:widowControl w:val="0"/>
        <w:suppressAutoHyphens/>
        <w:spacing w:after="0" w:line="240" w:lineRule="auto"/>
        <w:jc w:val="both"/>
        <w:rPr>
          <w:rFonts w:ascii="Times New Roman" w:eastAsia="Times New Roman" w:hAnsi="Times New Roman" w:cs="Times New Roman"/>
          <w:b/>
          <w:bCs/>
          <w:color w:val="00000A"/>
          <w:sz w:val="24"/>
          <w:szCs w:val="24"/>
          <w:u w:color="00000A"/>
        </w:rPr>
      </w:pPr>
    </w:p>
    <w:p w14:paraId="6D2B52EE" w14:textId="77777777" w:rsidR="00567E7E" w:rsidRDefault="00774308">
      <w:pPr>
        <w:pStyle w:val="Body"/>
        <w:widowControl w:val="0"/>
        <w:suppressAutoHyphens/>
        <w:spacing w:after="0" w:line="240" w:lineRule="auto"/>
        <w:jc w:val="both"/>
        <w:rPr>
          <w:rFonts w:ascii="Times New Roman" w:eastAsia="Times New Roman" w:hAnsi="Times New Roman" w:cs="Times New Roman"/>
          <w:color w:val="00000A"/>
          <w:sz w:val="24"/>
          <w:szCs w:val="24"/>
          <w:u w:color="00000A"/>
        </w:rPr>
      </w:pPr>
      <w:r>
        <w:rPr>
          <w:rFonts w:ascii="Times New Roman" w:hAnsi="Times New Roman"/>
          <w:color w:val="00000A"/>
          <w:sz w:val="24"/>
          <w:szCs w:val="24"/>
          <w:u w:color="00000A"/>
        </w:rPr>
        <w:t xml:space="preserve">The Ethics Board (“Board”) met on May 8, </w:t>
      </w:r>
      <w:proofErr w:type="gramStart"/>
      <w:r>
        <w:rPr>
          <w:rFonts w:ascii="Times New Roman" w:hAnsi="Times New Roman"/>
          <w:color w:val="00000A"/>
          <w:sz w:val="24"/>
          <w:szCs w:val="24"/>
          <w:u w:color="00000A"/>
        </w:rPr>
        <w:t>2024</w:t>
      </w:r>
      <w:proofErr w:type="gramEnd"/>
      <w:r>
        <w:rPr>
          <w:rFonts w:ascii="Times New Roman" w:hAnsi="Times New Roman"/>
          <w:color w:val="00000A"/>
          <w:sz w:val="24"/>
          <w:szCs w:val="24"/>
          <w:u w:color="00000A"/>
        </w:rPr>
        <w:t xml:space="preserve"> at 2:30 pm by conference call.</w:t>
      </w:r>
    </w:p>
    <w:p w14:paraId="321971AB" w14:textId="77777777" w:rsidR="00567E7E" w:rsidRDefault="00567E7E">
      <w:pPr>
        <w:pStyle w:val="Body"/>
        <w:widowControl w:val="0"/>
        <w:suppressAutoHyphens/>
        <w:spacing w:after="0" w:line="240" w:lineRule="auto"/>
        <w:jc w:val="both"/>
        <w:rPr>
          <w:rFonts w:ascii="Times New Roman" w:eastAsia="Times New Roman" w:hAnsi="Times New Roman" w:cs="Times New Roman"/>
          <w:color w:val="00000A"/>
          <w:sz w:val="24"/>
          <w:szCs w:val="24"/>
          <w:u w:color="00000A"/>
        </w:rPr>
      </w:pPr>
    </w:p>
    <w:p w14:paraId="152A74AE" w14:textId="1D3C48DF" w:rsidR="00567E7E" w:rsidRDefault="00774308">
      <w:pPr>
        <w:pStyle w:val="Body"/>
        <w:widowControl w:val="0"/>
        <w:suppressAutoHyphens/>
        <w:spacing w:after="0" w:line="240" w:lineRule="auto"/>
        <w:jc w:val="both"/>
        <w:rPr>
          <w:rFonts w:ascii="Times New Roman" w:eastAsia="Times New Roman" w:hAnsi="Times New Roman" w:cs="Times New Roman"/>
          <w:color w:val="00000A"/>
          <w:sz w:val="24"/>
          <w:szCs w:val="24"/>
          <w:u w:color="00000A"/>
        </w:rPr>
      </w:pPr>
      <w:r>
        <w:rPr>
          <w:rFonts w:ascii="Times New Roman" w:hAnsi="Times New Roman"/>
          <w:b/>
          <w:bCs/>
          <w:color w:val="00000A"/>
          <w:sz w:val="24"/>
          <w:szCs w:val="24"/>
          <w:u w:color="00000A"/>
        </w:rPr>
        <w:t xml:space="preserve">Call to Order: </w:t>
      </w:r>
      <w:r>
        <w:rPr>
          <w:rFonts w:ascii="Times New Roman" w:hAnsi="Times New Roman"/>
          <w:color w:val="00000A"/>
          <w:sz w:val="24"/>
          <w:szCs w:val="24"/>
          <w:u w:color="00000A"/>
        </w:rPr>
        <w:t xml:space="preserve">Chairman Stephan Fogleman called the Board meeting to order at 2:34 </w:t>
      </w:r>
      <w:r w:rsidR="00D15D22">
        <w:rPr>
          <w:rFonts w:ascii="Times New Roman" w:hAnsi="Times New Roman"/>
          <w:color w:val="00000A"/>
          <w:sz w:val="24"/>
          <w:szCs w:val="24"/>
          <w:u w:color="00000A"/>
        </w:rPr>
        <w:t>p.m. Three board members were</w:t>
      </w:r>
      <w:r>
        <w:rPr>
          <w:rFonts w:ascii="Times New Roman" w:hAnsi="Times New Roman"/>
          <w:color w:val="00000A"/>
          <w:sz w:val="24"/>
          <w:szCs w:val="24"/>
          <w:u w:color="00000A"/>
        </w:rPr>
        <w:t xml:space="preserve"> </w:t>
      </w:r>
      <w:r>
        <w:rPr>
          <w:rFonts w:ascii="Times New Roman" w:hAnsi="Times New Roman"/>
          <w:color w:val="00000A"/>
          <w:sz w:val="24"/>
          <w:szCs w:val="24"/>
          <w:u w:color="00000A"/>
          <w:lang w:val="it-IT"/>
        </w:rPr>
        <w:t>present</w:t>
      </w:r>
      <w:r>
        <w:rPr>
          <w:rFonts w:ascii="Times New Roman" w:hAnsi="Times New Roman"/>
          <w:color w:val="00000A"/>
          <w:sz w:val="24"/>
          <w:szCs w:val="24"/>
          <w:u w:color="00000A"/>
        </w:rPr>
        <w:t>, constituting the required quorum.</w:t>
      </w:r>
    </w:p>
    <w:p w14:paraId="18CAFC99" w14:textId="77777777" w:rsidR="00567E7E" w:rsidRDefault="00567E7E">
      <w:pPr>
        <w:pStyle w:val="Body"/>
        <w:widowControl w:val="0"/>
        <w:suppressAutoHyphens/>
        <w:spacing w:after="0" w:line="240" w:lineRule="auto"/>
        <w:jc w:val="both"/>
        <w:rPr>
          <w:rFonts w:ascii="Times New Roman" w:eastAsia="Times New Roman" w:hAnsi="Times New Roman" w:cs="Times New Roman"/>
          <w:color w:val="00000A"/>
          <w:sz w:val="24"/>
          <w:szCs w:val="24"/>
          <w:u w:color="00000A"/>
        </w:rPr>
      </w:pPr>
    </w:p>
    <w:p w14:paraId="3E4934B3" w14:textId="77777777" w:rsidR="00567E7E" w:rsidRDefault="00774308">
      <w:pPr>
        <w:pStyle w:val="Body"/>
        <w:widowControl w:val="0"/>
        <w:suppressAutoHyphens/>
        <w:spacing w:after="0" w:line="240" w:lineRule="auto"/>
        <w:jc w:val="both"/>
        <w:rPr>
          <w:rFonts w:ascii="Times New Roman" w:eastAsia="Times New Roman" w:hAnsi="Times New Roman" w:cs="Times New Roman"/>
          <w:color w:val="00000A"/>
          <w:sz w:val="24"/>
          <w:szCs w:val="24"/>
          <w:u w:color="00000A"/>
        </w:rPr>
      </w:pPr>
      <w:r>
        <w:rPr>
          <w:rFonts w:ascii="Times New Roman" w:hAnsi="Times New Roman"/>
          <w:b/>
          <w:bCs/>
          <w:color w:val="00000A"/>
          <w:sz w:val="24"/>
          <w:szCs w:val="24"/>
          <w:u w:color="00000A"/>
        </w:rPr>
        <w:t xml:space="preserve">Review of Schedules and Agenda: </w:t>
      </w:r>
      <w:r>
        <w:rPr>
          <w:rFonts w:ascii="Times New Roman" w:hAnsi="Times New Roman"/>
          <w:color w:val="00000A"/>
          <w:sz w:val="24"/>
          <w:szCs w:val="24"/>
          <w:u w:color="00000A"/>
        </w:rPr>
        <w:t>Chair Fogleman inquired about any commitments that would conflict with the Board meeting, and the Board members agreed to adjourn the meeting at 4:00 pm.</w:t>
      </w:r>
    </w:p>
    <w:p w14:paraId="19779CEF" w14:textId="77777777" w:rsidR="00567E7E" w:rsidRDefault="00567E7E">
      <w:pPr>
        <w:pStyle w:val="Body"/>
        <w:widowControl w:val="0"/>
        <w:suppressAutoHyphens/>
        <w:spacing w:after="0" w:line="240" w:lineRule="auto"/>
        <w:jc w:val="both"/>
        <w:rPr>
          <w:rFonts w:ascii="Times New Roman" w:eastAsia="Times New Roman" w:hAnsi="Times New Roman" w:cs="Times New Roman"/>
          <w:b/>
          <w:bCs/>
          <w:color w:val="00000A"/>
          <w:sz w:val="24"/>
          <w:szCs w:val="24"/>
          <w:u w:color="00000A"/>
        </w:rPr>
      </w:pPr>
    </w:p>
    <w:p w14:paraId="1CCC3180" w14:textId="77777777" w:rsidR="00567E7E" w:rsidRDefault="00774308">
      <w:pPr>
        <w:pStyle w:val="Body"/>
        <w:widowControl w:val="0"/>
        <w:suppressAutoHyphens/>
        <w:spacing w:after="0" w:line="240" w:lineRule="auto"/>
        <w:jc w:val="both"/>
        <w:rPr>
          <w:rFonts w:ascii="Times New Roman" w:eastAsia="Times New Roman" w:hAnsi="Times New Roman" w:cs="Times New Roman"/>
          <w:b/>
          <w:bCs/>
          <w:color w:val="00000A"/>
          <w:sz w:val="24"/>
          <w:szCs w:val="24"/>
          <w:u w:color="00000A"/>
        </w:rPr>
      </w:pPr>
      <w:r>
        <w:rPr>
          <w:rFonts w:ascii="Times New Roman" w:hAnsi="Times New Roman"/>
          <w:b/>
          <w:bCs/>
          <w:color w:val="00000A"/>
          <w:sz w:val="24"/>
          <w:szCs w:val="24"/>
          <w:u w:color="00000A"/>
        </w:rPr>
        <w:t>Statement Concerning April’s Administrative Session:</w:t>
      </w:r>
      <w:r>
        <w:rPr>
          <w:rFonts w:ascii="Times New Roman" w:hAnsi="Times New Roman"/>
          <w:color w:val="00000A"/>
          <w:sz w:val="24"/>
          <w:szCs w:val="24"/>
          <w:u w:color="00000A"/>
        </w:rPr>
        <w:t xml:space="preserve"> Chair Fogleman read the following statement:</w:t>
      </w:r>
    </w:p>
    <w:p w14:paraId="6093C993" w14:textId="77777777" w:rsidR="00567E7E" w:rsidRDefault="00567E7E">
      <w:pPr>
        <w:pStyle w:val="Body"/>
        <w:spacing w:after="0" w:line="240" w:lineRule="auto"/>
        <w:ind w:left="720"/>
        <w:jc w:val="both"/>
        <w:rPr>
          <w:rFonts w:ascii="Times New Roman" w:eastAsia="Times New Roman" w:hAnsi="Times New Roman" w:cs="Times New Roman"/>
          <w:sz w:val="24"/>
          <w:szCs w:val="24"/>
        </w:rPr>
      </w:pPr>
    </w:p>
    <w:p w14:paraId="20A8F095" w14:textId="77777777" w:rsidR="00567E7E" w:rsidRDefault="00774308">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 xml:space="preserve">Per the Open Meetings Act, the Board discloses that it adjourned its virtual open meeting on April 10, </w:t>
      </w:r>
      <w:proofErr w:type="gramStart"/>
      <w:r>
        <w:rPr>
          <w:rFonts w:ascii="Times New Roman" w:hAnsi="Times New Roman"/>
          <w:sz w:val="24"/>
          <w:szCs w:val="24"/>
        </w:rPr>
        <w:t>2024</w:t>
      </w:r>
      <w:proofErr w:type="gramEnd"/>
      <w:r>
        <w:rPr>
          <w:rFonts w:ascii="Times New Roman" w:hAnsi="Times New Roman"/>
          <w:sz w:val="24"/>
          <w:szCs w:val="24"/>
        </w:rPr>
        <w:t xml:space="preserve"> to enter into an administrative session at approximately 3:34 pm. All Board members were present. Members discussed administrative matters including complaints.</w:t>
      </w:r>
    </w:p>
    <w:p w14:paraId="0C22585A" w14:textId="77777777" w:rsidR="00567E7E" w:rsidRDefault="00567E7E">
      <w:pPr>
        <w:pStyle w:val="Body"/>
        <w:spacing w:after="0" w:line="240" w:lineRule="auto"/>
        <w:ind w:left="720"/>
        <w:jc w:val="both"/>
        <w:rPr>
          <w:rFonts w:ascii="Times New Roman" w:eastAsia="Times New Roman" w:hAnsi="Times New Roman" w:cs="Times New Roman"/>
          <w:sz w:val="24"/>
          <w:szCs w:val="24"/>
        </w:rPr>
      </w:pPr>
    </w:p>
    <w:p w14:paraId="1CA42E78" w14:textId="77777777" w:rsidR="00567E7E" w:rsidRDefault="00774308">
      <w:pPr>
        <w:pStyle w:val="Body"/>
        <w:spacing w:after="0" w:line="240" w:lineRule="auto"/>
        <w:ind w:left="720"/>
        <w:jc w:val="both"/>
        <w:rPr>
          <w:rFonts w:ascii="Times New Roman" w:eastAsia="Times New Roman" w:hAnsi="Times New Roman" w:cs="Times New Roman"/>
          <w:sz w:val="24"/>
          <w:szCs w:val="24"/>
        </w:rPr>
      </w:pPr>
      <w:r>
        <w:rPr>
          <w:rFonts w:ascii="Times New Roman" w:hAnsi="Times New Roman"/>
          <w:sz w:val="24"/>
          <w:szCs w:val="24"/>
        </w:rPr>
        <w:t xml:space="preserve">The Board may need to close some or </w:t>
      </w:r>
      <w:proofErr w:type="gramStart"/>
      <w:r>
        <w:rPr>
          <w:rFonts w:ascii="Times New Roman" w:hAnsi="Times New Roman"/>
          <w:sz w:val="24"/>
          <w:szCs w:val="24"/>
        </w:rPr>
        <w:t>all of</w:t>
      </w:r>
      <w:proofErr w:type="gramEnd"/>
      <w:r>
        <w:rPr>
          <w:rFonts w:ascii="Times New Roman" w:hAnsi="Times New Roman"/>
          <w:sz w:val="24"/>
          <w:szCs w:val="24"/>
        </w:rPr>
        <w:t xml:space="preserve"> this meeting to preserve the confidentiality mandated by the Ethics Code or as otherwise authorized by the State Open Meetings Act. Likewise, upon adjournment of the Open Session, the Board may reconvene for an Administrative Session to discuss non-public, administrative functions of the Board.</w:t>
      </w:r>
    </w:p>
    <w:p w14:paraId="619766CB" w14:textId="77777777" w:rsidR="00567E7E" w:rsidRDefault="00567E7E">
      <w:pPr>
        <w:pStyle w:val="Body"/>
        <w:spacing w:after="0" w:line="240" w:lineRule="auto"/>
        <w:jc w:val="both"/>
        <w:rPr>
          <w:rFonts w:ascii="Times New Roman" w:eastAsia="Times New Roman" w:hAnsi="Times New Roman" w:cs="Times New Roman"/>
          <w:sz w:val="24"/>
          <w:szCs w:val="24"/>
        </w:rPr>
      </w:pPr>
    </w:p>
    <w:p w14:paraId="084F523D" w14:textId="3B334891" w:rsidR="00567E7E" w:rsidRDefault="00774308">
      <w:pPr>
        <w:pStyle w:val="Body"/>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The Baltimore Civic Fund – Presentation: </w:t>
      </w:r>
      <w:r>
        <w:rPr>
          <w:rFonts w:ascii="Times New Roman" w:hAnsi="Times New Roman"/>
          <w:sz w:val="24"/>
          <w:szCs w:val="24"/>
        </w:rPr>
        <w:t>Jessica Chung, President of the Baltimore Civic Fund, and Rachel Vonnegut, Director of Partnerships, provided an overview of the organization. The Civic Fund, established in 1981 by the City Council and Mayor Schaefer, is a 501(c)(3) organization. It primarily serves as a fiscal sponsor/administrator for city funds, accepting grant funds on behalf of agencies, currently managing over $20 million across 100 programs. The Civic Fund manages funds, reporting, and compliance.</w:t>
      </w:r>
    </w:p>
    <w:p w14:paraId="2A8B06DD" w14:textId="77777777" w:rsidR="00774308" w:rsidRDefault="00774308">
      <w:pPr>
        <w:pStyle w:val="Body"/>
        <w:spacing w:after="0" w:line="240" w:lineRule="auto"/>
        <w:jc w:val="both"/>
        <w:rPr>
          <w:rFonts w:ascii="Times New Roman" w:eastAsia="Times New Roman" w:hAnsi="Times New Roman" w:cs="Times New Roman"/>
          <w:sz w:val="24"/>
          <w:szCs w:val="24"/>
        </w:rPr>
      </w:pPr>
    </w:p>
    <w:p w14:paraId="76C9799D" w14:textId="794F3040" w:rsidR="00567E7E" w:rsidRDefault="00774308">
      <w:pPr>
        <w:pStyle w:val="Body"/>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City of Baltimore Procurement Conference Charitable/Governmental Gift Solicitation Waiver Application, Mayor’s Office of Small and Minority Business Advocacy and Development: </w:t>
      </w:r>
      <w:r>
        <w:rPr>
          <w:rFonts w:ascii="Times New Roman" w:hAnsi="Times New Roman"/>
          <w:sz w:val="24"/>
          <w:szCs w:val="24"/>
        </w:rPr>
        <w:t>Chief of Innovation and Strategic Partnerships, Vanessa Freund</w:t>
      </w:r>
      <w:r w:rsidR="00D15D22">
        <w:rPr>
          <w:rFonts w:ascii="Times New Roman" w:hAnsi="Times New Roman"/>
          <w:sz w:val="24"/>
          <w:szCs w:val="24"/>
        </w:rPr>
        <w:t>,</w:t>
      </w:r>
      <w:r>
        <w:rPr>
          <w:rFonts w:ascii="Times New Roman" w:hAnsi="Times New Roman"/>
          <w:sz w:val="24"/>
          <w:szCs w:val="24"/>
        </w:rPr>
        <w:t xml:space="preserve"> explained why a solicitation waiver was requested to support various aspects of the SMBA&amp;D’s annual conference, including food, parking, security, etc. at the Convention Center. The conference, which resumed last year after a pause due to </w:t>
      </w:r>
      <w:r w:rsidR="00D15D22">
        <w:rPr>
          <w:rFonts w:ascii="Times New Roman" w:hAnsi="Times New Roman"/>
          <w:sz w:val="24"/>
          <w:szCs w:val="24"/>
        </w:rPr>
        <w:t>COVID-19</w:t>
      </w:r>
      <w:r>
        <w:rPr>
          <w:rFonts w:ascii="Times New Roman" w:hAnsi="Times New Roman"/>
          <w:sz w:val="24"/>
          <w:szCs w:val="24"/>
        </w:rPr>
        <w:t xml:space="preserve">, seeks to cover about 40% of its expenses through gifts and 60% through sponsorships. </w:t>
      </w:r>
    </w:p>
    <w:p w14:paraId="2A4B69E2" w14:textId="77777777" w:rsidR="00567E7E" w:rsidRDefault="00567E7E">
      <w:pPr>
        <w:pStyle w:val="Body"/>
        <w:spacing w:after="0" w:line="240" w:lineRule="auto"/>
        <w:jc w:val="both"/>
        <w:rPr>
          <w:rFonts w:ascii="Times New Roman" w:eastAsia="Times New Roman" w:hAnsi="Times New Roman" w:cs="Times New Roman"/>
          <w:sz w:val="24"/>
          <w:szCs w:val="24"/>
        </w:rPr>
      </w:pPr>
    </w:p>
    <w:p w14:paraId="2A29C1AB" w14:textId="77777777" w:rsidR="00567E7E" w:rsidRDefault="00774308">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The Board approved the waiver with a vote of 3-0,</w:t>
      </w:r>
    </w:p>
    <w:p w14:paraId="1EF78A4D" w14:textId="77777777" w:rsidR="00567E7E" w:rsidRDefault="00567E7E">
      <w:pPr>
        <w:pStyle w:val="Body"/>
        <w:spacing w:after="0" w:line="240" w:lineRule="auto"/>
        <w:jc w:val="both"/>
        <w:rPr>
          <w:rFonts w:ascii="Times New Roman" w:eastAsia="Times New Roman" w:hAnsi="Times New Roman" w:cs="Times New Roman"/>
          <w:sz w:val="24"/>
          <w:szCs w:val="24"/>
        </w:rPr>
      </w:pPr>
    </w:p>
    <w:p w14:paraId="198162E6" w14:textId="55471DC3" w:rsidR="00567E7E" w:rsidRDefault="00774308">
      <w:pPr>
        <w:pStyle w:val="Body"/>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Nurse-Family Partnership Home Visiting Program Charitable/Governmental Gift Solicitation Waiver Application, Baltimore City Health Department – Maternal and Infant Care Program: </w:t>
      </w:r>
      <w:r>
        <w:rPr>
          <w:rFonts w:ascii="Times New Roman" w:hAnsi="Times New Roman"/>
          <w:sz w:val="24"/>
          <w:szCs w:val="24"/>
        </w:rPr>
        <w:t xml:space="preserve">Director of Child Fatality Review Cathy Costa explained that the petition sought Board approval for </w:t>
      </w:r>
      <w:r>
        <w:rPr>
          <w:rFonts w:ascii="Times New Roman" w:hAnsi="Times New Roman"/>
          <w:sz w:val="24"/>
          <w:szCs w:val="24"/>
        </w:rPr>
        <w:lastRenderedPageBreak/>
        <w:t>donations of raffle items for an upcoming “infant graduation” event, incl. non-monetary items, such as tickets to supporting events and educational opportunities, to be raffled off to the graduating clients.</w:t>
      </w:r>
    </w:p>
    <w:p w14:paraId="13BBCA81" w14:textId="77777777" w:rsidR="00567E7E" w:rsidRDefault="00774308">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The program provided nurse home visits to first-time young mothers under age 26, supporting them from pregnancy until their child’s second birthday. The graduation would celebrate 20 clients at the B&amp;O Railroad Museum on June 6</w:t>
      </w:r>
      <w:r>
        <w:rPr>
          <w:rFonts w:ascii="Times New Roman" w:hAnsi="Times New Roman"/>
          <w:sz w:val="24"/>
          <w:szCs w:val="24"/>
          <w:vertAlign w:val="superscript"/>
        </w:rPr>
        <w:t>th,</w:t>
      </w:r>
      <w:r>
        <w:rPr>
          <w:rFonts w:ascii="Times New Roman" w:hAnsi="Times New Roman"/>
          <w:sz w:val="24"/>
          <w:szCs w:val="24"/>
        </w:rPr>
        <w:t xml:space="preserve"> with Mayor Scott attending. </w:t>
      </w:r>
    </w:p>
    <w:p w14:paraId="26546C24" w14:textId="77777777" w:rsidR="00567E7E" w:rsidRDefault="00567E7E">
      <w:pPr>
        <w:pStyle w:val="Body"/>
        <w:spacing w:after="0" w:line="240" w:lineRule="auto"/>
        <w:jc w:val="both"/>
        <w:rPr>
          <w:rFonts w:ascii="Times New Roman" w:eastAsia="Times New Roman" w:hAnsi="Times New Roman" w:cs="Times New Roman"/>
          <w:sz w:val="24"/>
          <w:szCs w:val="24"/>
        </w:rPr>
      </w:pPr>
    </w:p>
    <w:p w14:paraId="0FC55A2D" w14:textId="77777777" w:rsidR="00567E7E" w:rsidRDefault="00774308">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With a vote of 3-0, the Board approved the waiver.</w:t>
      </w:r>
    </w:p>
    <w:p w14:paraId="2121338F" w14:textId="77777777" w:rsidR="00567E7E" w:rsidRDefault="00567E7E">
      <w:pPr>
        <w:pStyle w:val="Body"/>
        <w:spacing w:after="0" w:line="240" w:lineRule="auto"/>
        <w:jc w:val="both"/>
        <w:rPr>
          <w:rFonts w:ascii="Times New Roman" w:eastAsia="Times New Roman" w:hAnsi="Times New Roman" w:cs="Times New Roman"/>
          <w:b/>
          <w:bCs/>
          <w:sz w:val="24"/>
          <w:szCs w:val="24"/>
        </w:rPr>
      </w:pPr>
    </w:p>
    <w:p w14:paraId="11C3CC2B" w14:textId="6AA1C4AC" w:rsidR="00567E7E" w:rsidRDefault="00774308">
      <w:pPr>
        <w:pStyle w:val="Body"/>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Gift Acceptance Request – Lafayette and Aiken Park - Basketball Court – Department of Baltimore Recreation and Parks: </w:t>
      </w:r>
      <w:r>
        <w:rPr>
          <w:rFonts w:ascii="Times New Roman" w:hAnsi="Times New Roman"/>
          <w:sz w:val="24"/>
          <w:szCs w:val="24"/>
        </w:rPr>
        <w:t xml:space="preserve">Carlos Camacho and Contract Administrator Mark Phelps were present for the </w:t>
      </w:r>
      <w:r w:rsidR="00D15D22">
        <w:rPr>
          <w:rFonts w:ascii="Times New Roman" w:hAnsi="Times New Roman"/>
          <w:sz w:val="24"/>
          <w:szCs w:val="24"/>
        </w:rPr>
        <w:t>public</w:t>
      </w:r>
      <w:r>
        <w:rPr>
          <w:rFonts w:ascii="Times New Roman" w:hAnsi="Times New Roman"/>
          <w:sz w:val="24"/>
          <w:szCs w:val="24"/>
        </w:rPr>
        <w:t xml:space="preserve"> session. Camacho explained that Spinello Companies had contacted them on April 8</w:t>
      </w:r>
      <w:r>
        <w:rPr>
          <w:rFonts w:ascii="Times New Roman" w:hAnsi="Times New Roman"/>
          <w:sz w:val="24"/>
          <w:szCs w:val="24"/>
          <w:vertAlign w:val="superscript"/>
        </w:rPr>
        <w:t>th</w:t>
      </w:r>
      <w:r>
        <w:rPr>
          <w:rFonts w:ascii="Times New Roman" w:hAnsi="Times New Roman"/>
          <w:sz w:val="24"/>
          <w:szCs w:val="24"/>
        </w:rPr>
        <w:t xml:space="preserve"> about potentially donating services to resurface the </w:t>
      </w:r>
      <w:r w:rsidR="00D15D22">
        <w:rPr>
          <w:rFonts w:ascii="Times New Roman" w:hAnsi="Times New Roman"/>
          <w:sz w:val="24"/>
          <w:szCs w:val="24"/>
        </w:rPr>
        <w:t>Layfette and Aiken Park basketball court</w:t>
      </w:r>
      <w:r>
        <w:rPr>
          <w:rFonts w:ascii="Times New Roman" w:hAnsi="Times New Roman"/>
          <w:sz w:val="24"/>
          <w:szCs w:val="24"/>
        </w:rPr>
        <w:t xml:space="preserve">. This proposal stemmed from a project initiated by Beyond the Walls Christian Ministries, which had approached Spinello for memorial tree planting. </w:t>
      </w:r>
    </w:p>
    <w:p w14:paraId="1F7C5195" w14:textId="77777777" w:rsidR="00567E7E" w:rsidRDefault="00567E7E">
      <w:pPr>
        <w:pStyle w:val="Body"/>
        <w:spacing w:after="0" w:line="240" w:lineRule="auto"/>
        <w:jc w:val="both"/>
        <w:rPr>
          <w:rFonts w:ascii="Times New Roman" w:eastAsia="Times New Roman" w:hAnsi="Times New Roman" w:cs="Times New Roman"/>
          <w:sz w:val="24"/>
          <w:szCs w:val="24"/>
        </w:rPr>
      </w:pPr>
    </w:p>
    <w:p w14:paraId="7F52914C" w14:textId="0A97914C" w:rsidR="00567E7E" w:rsidRDefault="00774308">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Camacho explained that such donation requests are common, and prospective donors are usually advised to enter into </w:t>
      </w:r>
      <w:r w:rsidR="00D15D22">
        <w:rPr>
          <w:rFonts w:ascii="Times New Roman" w:hAnsi="Times New Roman"/>
          <w:sz w:val="24"/>
          <w:szCs w:val="24"/>
        </w:rPr>
        <w:t xml:space="preserve">a </w:t>
      </w:r>
      <w:r>
        <w:rPr>
          <w:rFonts w:ascii="Times New Roman" w:hAnsi="Times New Roman"/>
          <w:sz w:val="24"/>
          <w:szCs w:val="24"/>
        </w:rPr>
        <w:t xml:space="preserve">Donation Agreement supplied by </w:t>
      </w:r>
      <w:r w:rsidR="00D15D22">
        <w:rPr>
          <w:rFonts w:ascii="Times New Roman" w:hAnsi="Times New Roman"/>
          <w:sz w:val="24"/>
          <w:szCs w:val="24"/>
        </w:rPr>
        <w:t>the Law</w:t>
      </w:r>
      <w:r>
        <w:rPr>
          <w:rFonts w:ascii="Times New Roman" w:hAnsi="Times New Roman"/>
          <w:sz w:val="24"/>
          <w:szCs w:val="24"/>
        </w:rPr>
        <w:t xml:space="preserve"> Department. However, since Spinello Companies had worked with Baltimore City Recreation and Parks before</w:t>
      </w:r>
      <w:r w:rsidR="00D15D22">
        <w:rPr>
          <w:rFonts w:ascii="Times New Roman" w:hAnsi="Times New Roman"/>
          <w:sz w:val="24"/>
          <w:szCs w:val="24"/>
        </w:rPr>
        <w:t>,</w:t>
      </w:r>
      <w:r>
        <w:rPr>
          <w:rFonts w:ascii="Times New Roman" w:hAnsi="Times New Roman"/>
          <w:sz w:val="24"/>
          <w:szCs w:val="24"/>
        </w:rPr>
        <w:t xml:space="preserve"> BCRP needed to ensure a proper process was followed to avoid any appearance of favoritism. Chair Fogleman questioned why this request was being brought to the Board instead of </w:t>
      </w:r>
      <w:r w:rsidR="00D15D22">
        <w:rPr>
          <w:rFonts w:ascii="Times New Roman" w:hAnsi="Times New Roman"/>
          <w:sz w:val="24"/>
          <w:szCs w:val="24"/>
        </w:rPr>
        <w:t>included in the Baltimore Recreation and Parks Budget</w:t>
      </w:r>
      <w:r>
        <w:rPr>
          <w:rFonts w:ascii="Times New Roman" w:hAnsi="Times New Roman"/>
          <w:sz w:val="24"/>
          <w:szCs w:val="24"/>
        </w:rPr>
        <w:t xml:space="preserve">. Camacho replied that the donation route is faster and more direct, bypassing the need for multiple layers of approval. Including it in the budget would involve several decision-makers and potentially delay the project by </w:t>
      </w:r>
      <w:r w:rsidR="00D15D22">
        <w:rPr>
          <w:rFonts w:ascii="Times New Roman" w:hAnsi="Times New Roman"/>
          <w:sz w:val="24"/>
          <w:szCs w:val="24"/>
        </w:rPr>
        <w:t xml:space="preserve">a </w:t>
      </w:r>
      <w:r>
        <w:rPr>
          <w:rFonts w:ascii="Times New Roman" w:hAnsi="Times New Roman"/>
          <w:sz w:val="24"/>
          <w:szCs w:val="24"/>
        </w:rPr>
        <w:t xml:space="preserve">couple of years due to bureaucratic processes. </w:t>
      </w:r>
    </w:p>
    <w:p w14:paraId="1D9D1E73" w14:textId="77777777" w:rsidR="00567E7E" w:rsidRDefault="00567E7E">
      <w:pPr>
        <w:pStyle w:val="Body"/>
        <w:spacing w:after="0" w:line="240" w:lineRule="auto"/>
        <w:jc w:val="both"/>
        <w:rPr>
          <w:rFonts w:ascii="Times New Roman" w:eastAsia="Times New Roman" w:hAnsi="Times New Roman" w:cs="Times New Roman"/>
          <w:sz w:val="24"/>
          <w:szCs w:val="24"/>
        </w:rPr>
      </w:pPr>
    </w:p>
    <w:p w14:paraId="2FA5F5C6" w14:textId="1BDEF53D" w:rsidR="00567E7E" w:rsidRDefault="00774308">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Director Amberger inquired about the potential influence of this donation on future contracts awarded to Spinello Companies</w:t>
      </w:r>
      <w:r w:rsidR="00D15D22">
        <w:rPr>
          <w:rFonts w:ascii="Times New Roman" w:hAnsi="Times New Roman"/>
          <w:sz w:val="24"/>
          <w:szCs w:val="24"/>
        </w:rPr>
        <w:t>,</w:t>
      </w:r>
      <w:r>
        <w:rPr>
          <w:rFonts w:ascii="Times New Roman" w:hAnsi="Times New Roman"/>
          <w:sz w:val="24"/>
          <w:szCs w:val="24"/>
        </w:rPr>
        <w:t xml:space="preserve"> as Spinello often served as a subcontractor for city projects. Camacho clarified that </w:t>
      </w:r>
      <w:r w:rsidR="00D15D22">
        <w:rPr>
          <w:rFonts w:ascii="Times New Roman" w:hAnsi="Times New Roman"/>
          <w:sz w:val="24"/>
          <w:szCs w:val="24"/>
        </w:rPr>
        <w:t xml:space="preserve">the </w:t>
      </w:r>
      <w:r>
        <w:rPr>
          <w:rFonts w:ascii="Times New Roman" w:hAnsi="Times New Roman"/>
          <w:sz w:val="24"/>
          <w:szCs w:val="24"/>
        </w:rPr>
        <w:t>selection of subcontractors is beyond the purview of the Department of Recreation and Parks. The Final decision for awarding contracts lies with the prime contractors, following a bidding process overseen by various city departments to ensure fair selection.</w:t>
      </w:r>
    </w:p>
    <w:p w14:paraId="0CD27829" w14:textId="77777777" w:rsidR="00567E7E" w:rsidRDefault="00567E7E">
      <w:pPr>
        <w:pStyle w:val="Body"/>
        <w:spacing w:after="0" w:line="240" w:lineRule="auto"/>
        <w:jc w:val="both"/>
        <w:rPr>
          <w:rFonts w:ascii="Times New Roman" w:eastAsia="Times New Roman" w:hAnsi="Times New Roman" w:cs="Times New Roman"/>
          <w:sz w:val="24"/>
          <w:szCs w:val="24"/>
        </w:rPr>
      </w:pPr>
    </w:p>
    <w:p w14:paraId="01587E76" w14:textId="78103555" w:rsidR="00567E7E" w:rsidRDefault="00774308">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The Board continued to discuss the matter and agreed that</w:t>
      </w:r>
      <w:r w:rsidR="00D15D22">
        <w:rPr>
          <w:rFonts w:ascii="Times New Roman" w:hAnsi="Times New Roman"/>
          <w:sz w:val="24"/>
          <w:szCs w:val="24"/>
        </w:rPr>
        <w:t>, given Spinello's significant presence in the city, further understanding of the legal implications of receiving donations from Spinello Companies needed to happen before a decision</w:t>
      </w:r>
      <w:r>
        <w:rPr>
          <w:rFonts w:ascii="Times New Roman" w:hAnsi="Times New Roman"/>
          <w:sz w:val="24"/>
          <w:szCs w:val="24"/>
        </w:rPr>
        <w:t xml:space="preserve">. Director Amberger will provide the Board with compiled information and a draft response letter to be discussed in the next meeting to make an informed decision. </w:t>
      </w:r>
    </w:p>
    <w:p w14:paraId="3AF825DF" w14:textId="77777777" w:rsidR="00567E7E" w:rsidRDefault="00567E7E">
      <w:pPr>
        <w:pStyle w:val="Body"/>
        <w:spacing w:after="0" w:line="240" w:lineRule="auto"/>
        <w:jc w:val="both"/>
        <w:rPr>
          <w:rFonts w:ascii="Times New Roman" w:eastAsia="Times New Roman" w:hAnsi="Times New Roman" w:cs="Times New Roman"/>
          <w:sz w:val="24"/>
          <w:szCs w:val="24"/>
        </w:rPr>
      </w:pPr>
    </w:p>
    <w:p w14:paraId="5CD1ADE8" w14:textId="77777777" w:rsidR="00567E7E" w:rsidRDefault="00567E7E">
      <w:pPr>
        <w:pStyle w:val="Body"/>
        <w:spacing w:after="0" w:line="240" w:lineRule="auto"/>
        <w:jc w:val="both"/>
        <w:rPr>
          <w:rFonts w:ascii="Times New Roman" w:eastAsia="Times New Roman" w:hAnsi="Times New Roman" w:cs="Times New Roman"/>
          <w:sz w:val="24"/>
          <w:szCs w:val="24"/>
        </w:rPr>
      </w:pPr>
    </w:p>
    <w:p w14:paraId="73099709" w14:textId="6B24B1E8" w:rsidR="00567E7E" w:rsidRDefault="00774308">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Approval of Written Minutes for April 10, </w:t>
      </w:r>
      <w:proofErr w:type="gramStart"/>
      <w:r>
        <w:rPr>
          <w:rFonts w:ascii="Times New Roman" w:hAnsi="Times New Roman"/>
          <w:b/>
          <w:bCs/>
          <w:sz w:val="24"/>
          <w:szCs w:val="24"/>
        </w:rPr>
        <w:t>2024</w:t>
      </w:r>
      <w:proofErr w:type="gramEnd"/>
      <w:r>
        <w:rPr>
          <w:rFonts w:ascii="Times New Roman" w:hAnsi="Times New Roman"/>
          <w:b/>
          <w:bCs/>
          <w:sz w:val="24"/>
          <w:szCs w:val="24"/>
        </w:rPr>
        <w:t xml:space="preserve"> Public Meeting: </w:t>
      </w:r>
      <w:r>
        <w:rPr>
          <w:rFonts w:ascii="Times New Roman" w:hAnsi="Times New Roman"/>
          <w:sz w:val="24"/>
          <w:szCs w:val="24"/>
        </w:rPr>
        <w:t>With a vote of 3-0, the Board approved the public minutes for April 10, 2024.</w:t>
      </w:r>
    </w:p>
    <w:p w14:paraId="51F43AD7" w14:textId="77777777" w:rsidR="00567E7E" w:rsidRDefault="00567E7E">
      <w:pPr>
        <w:pStyle w:val="Body"/>
        <w:spacing w:after="0" w:line="240" w:lineRule="auto"/>
        <w:jc w:val="both"/>
        <w:rPr>
          <w:rFonts w:ascii="Times New Roman" w:eastAsia="Times New Roman" w:hAnsi="Times New Roman" w:cs="Times New Roman"/>
          <w:b/>
          <w:bCs/>
          <w:sz w:val="24"/>
          <w:szCs w:val="24"/>
        </w:rPr>
      </w:pPr>
    </w:p>
    <w:p w14:paraId="21822CA3" w14:textId="77777777" w:rsidR="00567E7E" w:rsidRDefault="00567E7E">
      <w:pPr>
        <w:pStyle w:val="Body"/>
        <w:spacing w:after="0" w:line="240" w:lineRule="auto"/>
        <w:jc w:val="both"/>
        <w:rPr>
          <w:rFonts w:ascii="Times New Roman" w:eastAsia="Times New Roman" w:hAnsi="Times New Roman" w:cs="Times New Roman"/>
          <w:b/>
          <w:bCs/>
          <w:sz w:val="24"/>
          <w:szCs w:val="24"/>
        </w:rPr>
      </w:pPr>
    </w:p>
    <w:p w14:paraId="19F73D96" w14:textId="77777777" w:rsidR="00567E7E" w:rsidRDefault="00774308">
      <w:pPr>
        <w:pStyle w:val="Body"/>
        <w:spacing w:after="0" w:line="240" w:lineRule="auto"/>
        <w:jc w:val="both"/>
        <w:rPr>
          <w:rFonts w:ascii="Times New Roman" w:eastAsia="Times New Roman" w:hAnsi="Times New Roman" w:cs="Times New Roman"/>
          <w:sz w:val="24"/>
          <w:szCs w:val="24"/>
        </w:rPr>
      </w:pPr>
      <w:r>
        <w:rPr>
          <w:rFonts w:ascii="Times New Roman" w:hAnsi="Times New Roman"/>
          <w:b/>
          <w:bCs/>
          <w:color w:val="00000A"/>
          <w:sz w:val="24"/>
          <w:szCs w:val="24"/>
          <w:u w:color="00000A"/>
        </w:rPr>
        <w:t>Ethics Officer’s Update: Special Assistant Bond provided the following metrics for April on the staff’s recent work:</w:t>
      </w:r>
    </w:p>
    <w:p w14:paraId="3D026B33" w14:textId="77777777" w:rsidR="00567E7E" w:rsidRDefault="00567E7E">
      <w:pPr>
        <w:pStyle w:val="Body"/>
        <w:spacing w:after="0" w:line="240" w:lineRule="auto"/>
        <w:jc w:val="both"/>
        <w:rPr>
          <w:rFonts w:ascii="Times New Roman" w:eastAsia="Times New Roman" w:hAnsi="Times New Roman" w:cs="Times New Roman"/>
          <w:color w:val="00000A"/>
          <w:sz w:val="24"/>
          <w:szCs w:val="24"/>
          <w:u w:color="00000A"/>
        </w:rPr>
      </w:pPr>
    </w:p>
    <w:p w14:paraId="20D756DA" w14:textId="77777777" w:rsidR="00567E7E" w:rsidRDefault="00774308">
      <w:pPr>
        <w:pStyle w:val="ListParagraph"/>
        <w:numPr>
          <w:ilvl w:val="0"/>
          <w:numId w:val="2"/>
        </w:numPr>
        <w:spacing w:line="276" w:lineRule="auto"/>
        <w:jc w:val="both"/>
        <w:rPr>
          <w:rFonts w:ascii="Times New Roman" w:hAnsi="Times New Roman"/>
          <w:b/>
          <w:bCs/>
          <w:sz w:val="24"/>
          <w:szCs w:val="24"/>
        </w:rPr>
      </w:pPr>
      <w:r>
        <w:rPr>
          <w:rFonts w:ascii="Times New Roman" w:hAnsi="Times New Roman"/>
          <w:b/>
          <w:bCs/>
          <w:sz w:val="24"/>
          <w:szCs w:val="24"/>
          <w:u w:val="single"/>
        </w:rPr>
        <w:t>Help Desk</w:t>
      </w:r>
    </w:p>
    <w:p w14:paraId="002B9C13" w14:textId="77777777" w:rsidR="00567E7E" w:rsidRDefault="00774308">
      <w:pPr>
        <w:pStyle w:val="ListParagraph"/>
        <w:numPr>
          <w:ilvl w:val="1"/>
          <w:numId w:val="2"/>
        </w:numPr>
        <w:spacing w:line="256" w:lineRule="auto"/>
        <w:jc w:val="both"/>
        <w:rPr>
          <w:rFonts w:ascii="Times New Roman" w:hAnsi="Times New Roman"/>
          <w:sz w:val="24"/>
          <w:szCs w:val="24"/>
        </w:rPr>
      </w:pPr>
      <w:r>
        <w:rPr>
          <w:rFonts w:ascii="Times New Roman" w:hAnsi="Times New Roman"/>
          <w:sz w:val="24"/>
          <w:szCs w:val="24"/>
        </w:rPr>
        <w:t>Numbers will be provided at the next board meeting.</w:t>
      </w:r>
    </w:p>
    <w:p w14:paraId="240F4531" w14:textId="77777777" w:rsidR="00567E7E" w:rsidRDefault="00774308">
      <w:pPr>
        <w:pStyle w:val="ListParagraph"/>
        <w:numPr>
          <w:ilvl w:val="0"/>
          <w:numId w:val="2"/>
        </w:numPr>
        <w:spacing w:line="276" w:lineRule="auto"/>
        <w:jc w:val="both"/>
        <w:rPr>
          <w:rFonts w:ascii="Times New Roman" w:hAnsi="Times New Roman"/>
          <w:sz w:val="24"/>
          <w:szCs w:val="24"/>
        </w:rPr>
      </w:pPr>
      <w:r>
        <w:rPr>
          <w:rFonts w:ascii="Times New Roman" w:hAnsi="Times New Roman"/>
          <w:sz w:val="24"/>
          <w:szCs w:val="24"/>
        </w:rPr>
        <w:lastRenderedPageBreak/>
        <w:t>Ethics Training</w:t>
      </w:r>
    </w:p>
    <w:p w14:paraId="78DE3CCB" w14:textId="77777777" w:rsidR="00567E7E" w:rsidRDefault="00774308">
      <w:pPr>
        <w:pStyle w:val="ListParagraph"/>
        <w:numPr>
          <w:ilvl w:val="1"/>
          <w:numId w:val="2"/>
        </w:numPr>
        <w:spacing w:line="256" w:lineRule="auto"/>
        <w:jc w:val="both"/>
        <w:rPr>
          <w:rFonts w:ascii="Times New Roman" w:hAnsi="Times New Roman"/>
          <w:sz w:val="24"/>
          <w:szCs w:val="24"/>
        </w:rPr>
      </w:pPr>
      <w:r>
        <w:rPr>
          <w:rFonts w:ascii="Times New Roman" w:hAnsi="Times New Roman"/>
          <w:sz w:val="24"/>
          <w:szCs w:val="24"/>
        </w:rPr>
        <w:t>Numbers will be provided at the next board meeting.</w:t>
      </w:r>
    </w:p>
    <w:p w14:paraId="00CF37BA" w14:textId="77777777" w:rsidR="00567E7E" w:rsidRDefault="00567E7E">
      <w:pPr>
        <w:pStyle w:val="Body"/>
        <w:spacing w:after="160" w:line="256" w:lineRule="auto"/>
        <w:jc w:val="both"/>
        <w:rPr>
          <w:rFonts w:ascii="Times New Roman" w:eastAsia="Times New Roman" w:hAnsi="Times New Roman" w:cs="Times New Roman"/>
          <w:sz w:val="24"/>
          <w:szCs w:val="24"/>
        </w:rPr>
      </w:pPr>
    </w:p>
    <w:p w14:paraId="28999757" w14:textId="77777777" w:rsidR="00567E7E" w:rsidRDefault="00774308">
      <w:pPr>
        <w:pStyle w:val="ListParagraph"/>
        <w:numPr>
          <w:ilvl w:val="0"/>
          <w:numId w:val="2"/>
        </w:numPr>
        <w:spacing w:line="276" w:lineRule="auto"/>
        <w:jc w:val="both"/>
        <w:rPr>
          <w:rFonts w:ascii="Times New Roman" w:hAnsi="Times New Roman"/>
          <w:b/>
          <w:bCs/>
          <w:sz w:val="24"/>
          <w:szCs w:val="24"/>
        </w:rPr>
      </w:pPr>
      <w:r>
        <w:rPr>
          <w:rFonts w:ascii="Times New Roman" w:hAnsi="Times New Roman"/>
          <w:b/>
          <w:bCs/>
          <w:sz w:val="24"/>
          <w:szCs w:val="24"/>
          <w:u w:val="single"/>
        </w:rPr>
        <w:t>Complaints</w:t>
      </w:r>
    </w:p>
    <w:p w14:paraId="274FA3FF" w14:textId="77777777" w:rsidR="00567E7E" w:rsidRDefault="00774308">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FY24 Complaints: 27</w:t>
      </w:r>
      <w:r>
        <w:rPr>
          <w:rFonts w:ascii="Times New Roman" w:eastAsia="Times New Roman" w:hAnsi="Times New Roman" w:cs="Times New Roman"/>
          <w:sz w:val="24"/>
          <w:szCs w:val="24"/>
          <w:vertAlign w:val="superscript"/>
        </w:rPr>
        <w:footnoteReference w:id="2"/>
      </w:r>
    </w:p>
    <w:p w14:paraId="3553463E" w14:textId="77777777" w:rsidR="00567E7E" w:rsidRDefault="00774308">
      <w:pPr>
        <w:pStyle w:val="ListParagraph"/>
        <w:numPr>
          <w:ilvl w:val="2"/>
          <w:numId w:val="2"/>
        </w:numPr>
        <w:spacing w:line="276" w:lineRule="auto"/>
        <w:jc w:val="both"/>
        <w:rPr>
          <w:rFonts w:ascii="Times New Roman" w:hAnsi="Times New Roman"/>
          <w:sz w:val="24"/>
          <w:szCs w:val="24"/>
        </w:rPr>
      </w:pPr>
      <w:r>
        <w:rPr>
          <w:rFonts w:ascii="Times New Roman" w:hAnsi="Times New Roman"/>
          <w:sz w:val="24"/>
          <w:szCs w:val="24"/>
        </w:rPr>
        <w:t>New Complaints: 3</w:t>
      </w:r>
    </w:p>
    <w:p w14:paraId="56BA7720" w14:textId="77777777" w:rsidR="00567E7E" w:rsidRDefault="00567E7E">
      <w:pPr>
        <w:pStyle w:val="Body"/>
        <w:spacing w:after="160"/>
        <w:jc w:val="both"/>
        <w:rPr>
          <w:rFonts w:ascii="Times New Roman" w:eastAsia="Times New Roman" w:hAnsi="Times New Roman" w:cs="Times New Roman"/>
          <w:sz w:val="24"/>
          <w:szCs w:val="24"/>
        </w:rPr>
      </w:pPr>
    </w:p>
    <w:p w14:paraId="4A78EA77" w14:textId="77777777" w:rsidR="00567E7E" w:rsidRDefault="00774308">
      <w:pPr>
        <w:pStyle w:val="ListParagraph"/>
        <w:numPr>
          <w:ilvl w:val="0"/>
          <w:numId w:val="2"/>
        </w:numPr>
        <w:spacing w:line="276" w:lineRule="auto"/>
        <w:jc w:val="both"/>
        <w:rPr>
          <w:rFonts w:ascii="Times New Roman" w:hAnsi="Times New Roman"/>
          <w:sz w:val="24"/>
          <w:szCs w:val="24"/>
        </w:rPr>
      </w:pPr>
      <w:r>
        <w:rPr>
          <w:rFonts w:ascii="Times New Roman" w:hAnsi="Times New Roman"/>
          <w:b/>
          <w:bCs/>
          <w:sz w:val="24"/>
          <w:szCs w:val="24"/>
          <w:u w:val="single"/>
        </w:rPr>
        <w:t>Secondary Employment Waivers</w:t>
      </w:r>
    </w:p>
    <w:p w14:paraId="1BC7C5AD" w14:textId="77777777" w:rsidR="00567E7E" w:rsidRDefault="00774308">
      <w:pPr>
        <w:pStyle w:val="ListParagraph"/>
        <w:numPr>
          <w:ilvl w:val="1"/>
          <w:numId w:val="2"/>
        </w:numPr>
        <w:spacing w:line="276" w:lineRule="auto"/>
        <w:jc w:val="both"/>
        <w:rPr>
          <w:rFonts w:ascii="Symbol" w:hAnsi="Symbol"/>
          <w:sz w:val="24"/>
          <w:szCs w:val="24"/>
        </w:rPr>
      </w:pPr>
      <w:r>
        <w:rPr>
          <w:rFonts w:ascii="Times New Roman" w:hAnsi="Times New Roman"/>
          <w:sz w:val="24"/>
          <w:szCs w:val="24"/>
        </w:rPr>
        <w:t xml:space="preserve">Waiver Requests: </w:t>
      </w:r>
      <w:r>
        <w:rPr>
          <w:rFonts w:ascii="Symbol" w:hAnsi="Symbol"/>
          <w:sz w:val="24"/>
          <w:szCs w:val="24"/>
        </w:rPr>
        <w:t>0</w:t>
      </w:r>
    </w:p>
    <w:p w14:paraId="59F74DA5" w14:textId="77777777" w:rsidR="00567E7E" w:rsidRDefault="00774308">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FY24 Granted Waivers:1</w:t>
      </w:r>
    </w:p>
    <w:p w14:paraId="7F6A9DEF" w14:textId="77777777" w:rsidR="00567E7E" w:rsidRDefault="00567E7E">
      <w:pPr>
        <w:pStyle w:val="Body"/>
        <w:spacing w:after="160"/>
        <w:jc w:val="both"/>
        <w:rPr>
          <w:rFonts w:ascii="Times New Roman" w:eastAsia="Times New Roman" w:hAnsi="Times New Roman" w:cs="Times New Roman"/>
          <w:sz w:val="24"/>
          <w:szCs w:val="24"/>
        </w:rPr>
      </w:pPr>
    </w:p>
    <w:p w14:paraId="3839E8B7" w14:textId="77777777" w:rsidR="00567E7E" w:rsidRDefault="00774308">
      <w:pPr>
        <w:pStyle w:val="ListParagraph"/>
        <w:numPr>
          <w:ilvl w:val="0"/>
          <w:numId w:val="2"/>
        </w:numPr>
        <w:spacing w:line="276" w:lineRule="auto"/>
        <w:jc w:val="both"/>
        <w:rPr>
          <w:rFonts w:ascii="Times New Roman" w:hAnsi="Times New Roman"/>
          <w:sz w:val="24"/>
          <w:szCs w:val="24"/>
        </w:rPr>
      </w:pPr>
      <w:r>
        <w:rPr>
          <w:rFonts w:ascii="Times New Roman" w:hAnsi="Times New Roman"/>
          <w:b/>
          <w:bCs/>
          <w:sz w:val="24"/>
          <w:szCs w:val="24"/>
          <w:u w:val="single"/>
        </w:rPr>
        <w:t>Gift Solicitation Waivers</w:t>
      </w:r>
    </w:p>
    <w:p w14:paraId="20A176F2" w14:textId="1B161219" w:rsidR="00567E7E" w:rsidRDefault="00774308">
      <w:pPr>
        <w:pStyle w:val="ListParagraph"/>
        <w:numPr>
          <w:ilvl w:val="1"/>
          <w:numId w:val="2"/>
        </w:numPr>
        <w:spacing w:line="276" w:lineRule="auto"/>
        <w:jc w:val="both"/>
        <w:rPr>
          <w:rFonts w:ascii="Symbol" w:hAnsi="Symbol"/>
          <w:sz w:val="24"/>
          <w:szCs w:val="24"/>
        </w:rPr>
      </w:pPr>
      <w:r>
        <w:rPr>
          <w:rFonts w:ascii="Times New Roman" w:hAnsi="Times New Roman"/>
          <w:sz w:val="24"/>
          <w:szCs w:val="24"/>
        </w:rPr>
        <w:t>2 gift solicitation waiver applications were submitted to the Board for the May 8, 2024</w:t>
      </w:r>
      <w:r w:rsidR="00D15D22">
        <w:rPr>
          <w:rFonts w:ascii="Times New Roman" w:hAnsi="Times New Roman"/>
          <w:sz w:val="24"/>
          <w:szCs w:val="24"/>
        </w:rPr>
        <w:t>,</w:t>
      </w:r>
      <w:r>
        <w:rPr>
          <w:rFonts w:ascii="Times New Roman" w:hAnsi="Times New Roman"/>
          <w:sz w:val="24"/>
          <w:szCs w:val="24"/>
        </w:rPr>
        <w:t xml:space="preserve"> Board meeting</w:t>
      </w:r>
      <w:r>
        <w:rPr>
          <w:rFonts w:ascii="Symbol" w:hAnsi="Symbol"/>
          <w:sz w:val="24"/>
          <w:szCs w:val="24"/>
        </w:rPr>
        <w:t>.</w:t>
      </w:r>
    </w:p>
    <w:p w14:paraId="6D5CD9CF" w14:textId="5B02F24B" w:rsidR="00567E7E" w:rsidRDefault="00774308">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 xml:space="preserve">0 gift solicitation waivers </w:t>
      </w:r>
      <w:r w:rsidR="00D15D22">
        <w:rPr>
          <w:rFonts w:ascii="Times New Roman" w:hAnsi="Times New Roman"/>
          <w:sz w:val="24"/>
          <w:szCs w:val="24"/>
        </w:rPr>
        <w:t xml:space="preserve">have </w:t>
      </w:r>
      <w:r>
        <w:rPr>
          <w:rFonts w:ascii="Times New Roman" w:hAnsi="Times New Roman"/>
          <w:sz w:val="24"/>
          <w:szCs w:val="24"/>
        </w:rPr>
        <w:t>expired since the last Board meeting.</w:t>
      </w:r>
    </w:p>
    <w:p w14:paraId="1E1CC75F" w14:textId="77777777" w:rsidR="00567E7E" w:rsidRDefault="00774308">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FY24 Active Waivers: 26</w:t>
      </w:r>
    </w:p>
    <w:p w14:paraId="51195403" w14:textId="77777777" w:rsidR="00567E7E" w:rsidRDefault="00774308">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FY24 Expired/Rescinded Waivers: 17</w:t>
      </w:r>
    </w:p>
    <w:p w14:paraId="53B8E263" w14:textId="77777777" w:rsidR="00567E7E" w:rsidRDefault="00567E7E">
      <w:pPr>
        <w:pStyle w:val="Body"/>
        <w:spacing w:after="160"/>
        <w:jc w:val="both"/>
        <w:rPr>
          <w:rFonts w:ascii="Times New Roman" w:eastAsia="Times New Roman" w:hAnsi="Times New Roman" w:cs="Times New Roman"/>
          <w:sz w:val="24"/>
          <w:szCs w:val="24"/>
        </w:rPr>
      </w:pPr>
    </w:p>
    <w:p w14:paraId="76D1CDFF" w14:textId="77777777" w:rsidR="00567E7E" w:rsidRDefault="00774308">
      <w:pPr>
        <w:pStyle w:val="ListParagraph"/>
        <w:numPr>
          <w:ilvl w:val="0"/>
          <w:numId w:val="2"/>
        </w:numPr>
        <w:spacing w:line="276" w:lineRule="auto"/>
        <w:jc w:val="both"/>
        <w:rPr>
          <w:rFonts w:ascii="Times New Roman" w:hAnsi="Times New Roman"/>
          <w:sz w:val="24"/>
          <w:szCs w:val="24"/>
        </w:rPr>
      </w:pPr>
      <w:r>
        <w:rPr>
          <w:rFonts w:ascii="Times New Roman" w:hAnsi="Times New Roman"/>
          <w:b/>
          <w:bCs/>
          <w:sz w:val="24"/>
          <w:szCs w:val="24"/>
          <w:u w:val="single"/>
        </w:rPr>
        <w:t>Financial Disclosure Statements</w:t>
      </w:r>
    </w:p>
    <w:p w14:paraId="69D8AE43" w14:textId="38C0FD4F" w:rsidR="00567E7E" w:rsidRDefault="00D15D22">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 xml:space="preserve">The </w:t>
      </w:r>
      <w:r w:rsidR="00774308">
        <w:rPr>
          <w:rFonts w:ascii="Times New Roman" w:hAnsi="Times New Roman"/>
          <w:sz w:val="24"/>
          <w:szCs w:val="24"/>
        </w:rPr>
        <w:t xml:space="preserve">Financial Disclosure Deadline was April 30, 2024. </w:t>
      </w:r>
    </w:p>
    <w:p w14:paraId="38A23FA5" w14:textId="77777777" w:rsidR="00567E7E" w:rsidRDefault="00774308">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As of May 8, 2024, 2712+ filers have filed.</w:t>
      </w:r>
    </w:p>
    <w:p w14:paraId="437067B8" w14:textId="77777777" w:rsidR="00567E7E" w:rsidRDefault="00567E7E">
      <w:pPr>
        <w:pStyle w:val="Body"/>
        <w:spacing w:after="160"/>
        <w:jc w:val="both"/>
        <w:rPr>
          <w:rFonts w:ascii="Times New Roman" w:eastAsia="Times New Roman" w:hAnsi="Times New Roman" w:cs="Times New Roman"/>
          <w:sz w:val="24"/>
          <w:szCs w:val="24"/>
        </w:rPr>
      </w:pPr>
    </w:p>
    <w:p w14:paraId="4A47E253" w14:textId="77777777" w:rsidR="00567E7E" w:rsidRDefault="00774308">
      <w:pPr>
        <w:pStyle w:val="ListParagraph"/>
        <w:numPr>
          <w:ilvl w:val="0"/>
          <w:numId w:val="2"/>
        </w:numPr>
        <w:spacing w:line="276" w:lineRule="auto"/>
        <w:jc w:val="both"/>
        <w:rPr>
          <w:rFonts w:ascii="Times New Roman" w:hAnsi="Times New Roman"/>
          <w:b/>
          <w:bCs/>
          <w:sz w:val="24"/>
          <w:szCs w:val="24"/>
        </w:rPr>
      </w:pPr>
      <w:r>
        <w:rPr>
          <w:rFonts w:ascii="Times New Roman" w:hAnsi="Times New Roman"/>
          <w:b/>
          <w:bCs/>
          <w:sz w:val="24"/>
          <w:szCs w:val="24"/>
          <w:u w:val="single"/>
        </w:rPr>
        <w:t>Lobbying</w:t>
      </w:r>
    </w:p>
    <w:p w14:paraId="42C253E2" w14:textId="77777777" w:rsidR="00567E7E" w:rsidRDefault="00774308">
      <w:pPr>
        <w:pStyle w:val="ListParagraph"/>
        <w:numPr>
          <w:ilvl w:val="1"/>
          <w:numId w:val="2"/>
        </w:numPr>
        <w:spacing w:line="276" w:lineRule="auto"/>
        <w:jc w:val="both"/>
        <w:rPr>
          <w:rFonts w:ascii="Times New Roman" w:hAnsi="Times New Roman"/>
          <w:sz w:val="24"/>
          <w:szCs w:val="24"/>
        </w:rPr>
      </w:pPr>
      <w:r>
        <w:rPr>
          <w:rFonts w:ascii="Times New Roman" w:hAnsi="Times New Roman"/>
          <w:sz w:val="24"/>
          <w:szCs w:val="24"/>
        </w:rPr>
        <w:t>101 lobbyists have registered.</w:t>
      </w:r>
      <w:r>
        <w:rPr>
          <w:rFonts w:ascii="Times New Roman" w:hAnsi="Times New Roman"/>
          <w:b/>
          <w:bCs/>
          <w:sz w:val="24"/>
          <w:szCs w:val="24"/>
        </w:rPr>
        <w:t xml:space="preserve"> </w:t>
      </w:r>
      <w:bookmarkStart w:id="0" w:name="_Hlk108610721"/>
    </w:p>
    <w:bookmarkEnd w:id="0"/>
    <w:p w14:paraId="3418D4C0" w14:textId="77777777" w:rsidR="00567E7E" w:rsidRDefault="00567E7E">
      <w:pPr>
        <w:pStyle w:val="Body"/>
        <w:spacing w:after="0" w:line="240" w:lineRule="auto"/>
        <w:jc w:val="both"/>
        <w:rPr>
          <w:rFonts w:ascii="Times New Roman" w:eastAsia="Times New Roman" w:hAnsi="Times New Roman" w:cs="Times New Roman"/>
          <w:sz w:val="24"/>
          <w:szCs w:val="24"/>
        </w:rPr>
      </w:pPr>
    </w:p>
    <w:p w14:paraId="37A6A6D0" w14:textId="77777777" w:rsidR="00567E7E" w:rsidRDefault="00774308">
      <w:pPr>
        <w:pStyle w:val="Body"/>
        <w:widowControl w:val="0"/>
        <w:suppressAutoHyphens/>
        <w:spacing w:after="0" w:line="240" w:lineRule="auto"/>
        <w:jc w:val="both"/>
      </w:pPr>
      <w:r>
        <w:rPr>
          <w:rFonts w:ascii="Times New Roman" w:hAnsi="Times New Roman"/>
          <w:color w:val="00000A"/>
          <w:sz w:val="24"/>
          <w:szCs w:val="24"/>
          <w:u w:color="00000A"/>
        </w:rPr>
        <w:t>The Public Session adjourned at 3:42 pm.</w:t>
      </w:r>
    </w:p>
    <w:sectPr w:rsidR="00567E7E">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8A7C5" w14:textId="77777777" w:rsidR="00774308" w:rsidRDefault="00774308">
      <w:r>
        <w:separator/>
      </w:r>
    </w:p>
  </w:endnote>
  <w:endnote w:type="continuationSeparator" w:id="0">
    <w:p w14:paraId="73D5F5CB" w14:textId="77777777" w:rsidR="00774308" w:rsidRDefault="0077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4B2AB" w14:textId="77777777" w:rsidR="00774308" w:rsidRDefault="00774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FFAD4" w14:textId="77777777" w:rsidR="00567E7E" w:rsidRDefault="00567E7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4D0B7" w14:textId="77777777" w:rsidR="00774308" w:rsidRDefault="00774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E42BC" w14:textId="77777777" w:rsidR="00567E7E" w:rsidRDefault="00774308">
      <w:r>
        <w:separator/>
      </w:r>
    </w:p>
  </w:footnote>
  <w:footnote w:type="continuationSeparator" w:id="0">
    <w:p w14:paraId="1E95CAD8" w14:textId="77777777" w:rsidR="00567E7E" w:rsidRDefault="00774308">
      <w:r>
        <w:continuationSeparator/>
      </w:r>
    </w:p>
  </w:footnote>
  <w:footnote w:type="continuationNotice" w:id="1">
    <w:p w14:paraId="7DF2F8A1" w14:textId="77777777" w:rsidR="00567E7E" w:rsidRDefault="00567E7E"/>
  </w:footnote>
  <w:footnote w:id="2">
    <w:p w14:paraId="32DA8D82" w14:textId="77777777" w:rsidR="00567E7E" w:rsidRDefault="00774308">
      <w:pPr>
        <w:pStyle w:val="FootnoteText"/>
      </w:pPr>
      <w:r>
        <w:rPr>
          <w:rFonts w:ascii="Times New Roman" w:eastAsia="Times New Roman" w:hAnsi="Times New Roman" w:cs="Times New Roman"/>
          <w:sz w:val="24"/>
          <w:szCs w:val="24"/>
          <w:vertAlign w:val="superscript"/>
        </w:rPr>
        <w:footnoteRef/>
      </w:r>
      <w:r>
        <w:t xml:space="preserve"> </w:t>
      </w:r>
      <w:r>
        <w:rPr>
          <w:rFonts w:ascii="Times New Roman" w:hAnsi="Times New Roman"/>
        </w:rPr>
        <w:t>Special Assistant Bond incorrectly stated 27 complaints were received for FY24. Ethics has received 28 complaints for FY24.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98D9" w14:textId="77777777" w:rsidR="00774308" w:rsidRDefault="00774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4E87" w14:textId="13F5C013" w:rsidR="00567E7E" w:rsidRDefault="00774308">
    <w:pPr>
      <w:pStyle w:val="Header"/>
    </w:pPr>
    <w:r>
      <w:rPr>
        <w:noProof/>
      </w:rPr>
      <mc:AlternateContent>
        <mc:Choice Requires="wps">
          <w:drawing>
            <wp:anchor distT="152400" distB="152400" distL="152400" distR="152400" simplePos="0" relativeHeight="251657216" behindDoc="1" locked="0" layoutInCell="1" allowOverlap="1" wp14:anchorId="02199B61" wp14:editId="2B6A94C8">
              <wp:simplePos x="0" y="0"/>
              <wp:positionH relativeFrom="page">
                <wp:posOffset>1267460</wp:posOffset>
              </wp:positionH>
              <wp:positionV relativeFrom="page">
                <wp:posOffset>3457892</wp:posOffset>
              </wp:positionV>
              <wp:extent cx="5237480" cy="3142615"/>
              <wp:effectExtent l="344071" t="1391503" r="344071" b="1391503"/>
              <wp:wrapNone/>
              <wp:docPr id="1073741825" name="officeArt object" descr="DRAF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14:paraId="3AC24F02" w14:textId="77777777" w:rsidR="00567E7E" w:rsidRDefault="00774308">
                          <w:pPr>
                            <w:pStyle w:val="Caption"/>
                            <w:tabs>
                              <w:tab w:val="left" w:pos="1440"/>
                              <w:tab w:val="left" w:pos="2880"/>
                              <w:tab w:val="left" w:pos="4320"/>
                              <w:tab w:val="left" w:pos="5760"/>
                              <w:tab w:val="left" w:pos="7200"/>
                            </w:tabs>
                          </w:pPr>
                          <w:r>
                            <w:rPr>
                              <w:rFonts w:ascii="Calibri" w:hAnsi="Calibri"/>
                              <w:color w:val="C0C0C0"/>
                              <w:sz w:val="246"/>
                              <w:szCs w:val="246"/>
                              <w14:textFill>
                                <w14:solidFill>
                                  <w14:srgbClr w14:val="C0C0C0">
                                    <w14:alpha w14:val="50000"/>
                                  </w14:srgbClr>
                                </w14:solidFill>
                              </w14:textFill>
                            </w:rPr>
                            <w:t>DRAFT</w:t>
                          </w:r>
                        </w:p>
                      </w:txbxContent>
                    </wps:txbx>
                    <wps:bodyPr wrap="square" lIns="0" tIns="0" rIns="0" bIns="0" numCol="1" anchor="ctr">
                      <a:normAutofit/>
                    </wps:bodyPr>
                  </wps:wsp>
                </a:graphicData>
              </a:graphic>
            </wp:anchor>
          </w:drawing>
        </mc:Choice>
        <mc:Fallback>
          <w:pict>
            <v:shapetype w14:anchorId="02199B61" id="_x0000_t202" coordsize="21600,21600" o:spt="202" path="m,l,21600r21600,l21600,xe">
              <v:stroke joinstyle="miter"/>
              <v:path gradientshapeok="t" o:connecttype="rect"/>
            </v:shapetype>
            <v:shape id="officeArt object" o:spid="_x0000_s1026" type="#_x0000_t202" alt="DRAFT" style="position:absolute;margin-left:99.8pt;margin-top:272.25pt;width:412.4pt;height:247.45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" filled="f" stroked="f" strokeweight="1pt">
              <v:stroke miterlimit="4"/>
              <v:textbox inset="0,0,0,0">
                <w:txbxContent>
                  <w:p w14:paraId="3AC24F02" w14:textId="77777777" w:rsidR="00567E7E" w:rsidRDefault="00774308">
                    <w:pPr>
                      <w:pStyle w:val="Caption"/>
                      <w:tabs>
                        <w:tab w:val="left" w:pos="1440"/>
                        <w:tab w:val="left" w:pos="2880"/>
                        <w:tab w:val="left" w:pos="4320"/>
                        <w:tab w:val="left" w:pos="5760"/>
                        <w:tab w:val="left" w:pos="7200"/>
                      </w:tabs>
                    </w:pPr>
                    <w:r>
                      <w:rPr>
                        <w:rFonts w:ascii="Calibri" w:hAnsi="Calibri"/>
                        <w:color w:val="C0C0C0"/>
                        <w:sz w:val="246"/>
                        <w:szCs w:val="246"/>
                        <w14:textFill>
                          <w14:solidFill>
                            <w14:srgbClr w14:val="C0C0C0">
                              <w14:alpha w14:val="50000"/>
                            </w14:srgbClr>
                          </w14:solidFill>
                        </w14:textFill>
                      </w:rPr>
                      <w:t>DRAFT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D026F" w14:textId="77777777" w:rsidR="00774308" w:rsidRDefault="00774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4557"/>
    <w:multiLevelType w:val="hybridMultilevel"/>
    <w:tmpl w:val="9E442C02"/>
    <w:numStyleLink w:val="ImportedStyle1"/>
  </w:abstractNum>
  <w:abstractNum w:abstractNumId="1" w15:restartNumberingAfterBreak="0">
    <w:nsid w:val="2FF63CB9"/>
    <w:multiLevelType w:val="hybridMultilevel"/>
    <w:tmpl w:val="9E442C02"/>
    <w:styleLink w:val="ImportedStyle1"/>
    <w:lvl w:ilvl="0" w:tplc="9DB233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98E6B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45C6E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C8A4A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8EE33B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0B008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44A49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0C0C5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7103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61821773">
    <w:abstractNumId w:val="1"/>
  </w:num>
  <w:num w:numId="2" w16cid:durableId="76777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E7E"/>
    <w:rsid w:val="00223AA4"/>
    <w:rsid w:val="00567E7E"/>
    <w:rsid w:val="00774308"/>
    <w:rsid w:val="00D15D22"/>
    <w:rsid w:val="00F5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561464"/>
  <w15:docId w15:val="{CF6637A7-8C33-4895-A380-B9C4F888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ptos" w:eastAsia="Aptos" w:hAnsi="Aptos" w:cs="Aptos"/>
      <w:color w:val="000000"/>
      <w:sz w:val="22"/>
      <w:szCs w:val="22"/>
      <w:u w:color="000000"/>
    </w:rPr>
  </w:style>
  <w:style w:type="paragraph" w:styleId="Caption">
    <w:name w:val="caption"/>
    <w:pPr>
      <w:suppressAutoHyphens/>
      <w:outlineLvl w:val="0"/>
    </w:pPr>
    <w:rPr>
      <w:rFonts w:ascii="Aptos" w:eastAsia="Aptos" w:hAnsi="Aptos" w:cs="Aptos"/>
      <w:color w:val="000000"/>
      <w:sz w:val="36"/>
      <w:szCs w:val="36"/>
      <w:lang w:val="de-DE"/>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Aptos" w:eastAsia="Aptos" w:hAnsi="Aptos" w:cs="Apto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Aptos" w:eastAsia="Aptos" w:hAnsi="Aptos" w:cs="Aptos"/>
      <w:color w:val="000000"/>
      <w:kern w:val="2"/>
      <w:sz w:val="22"/>
      <w:szCs w:val="22"/>
      <w:u w:color="000000"/>
    </w:rPr>
  </w:style>
  <w:style w:type="numbering" w:customStyle="1" w:styleId="ImportedStyle1">
    <w:name w:val="Imported Style 1"/>
    <w:pPr>
      <w:numPr>
        <w:numId w:val="1"/>
      </w:numPr>
    </w:pPr>
  </w:style>
  <w:style w:type="paragraph" w:styleId="FootnoteText">
    <w:name w:val="footnote text"/>
    <w:rPr>
      <w:rFonts w:ascii="Aptos" w:eastAsia="Aptos" w:hAnsi="Aptos" w:cs="Aptos"/>
      <w:color w:val="000000"/>
      <w:u w:color="000000"/>
    </w:rPr>
  </w:style>
  <w:style w:type="paragraph" w:styleId="Footer">
    <w:name w:val="footer"/>
    <w:basedOn w:val="Normal"/>
    <w:link w:val="FooterChar"/>
    <w:uiPriority w:val="99"/>
    <w:unhideWhenUsed/>
    <w:rsid w:val="00774308"/>
    <w:pPr>
      <w:tabs>
        <w:tab w:val="center" w:pos="4680"/>
        <w:tab w:val="right" w:pos="9360"/>
      </w:tabs>
    </w:pPr>
  </w:style>
  <w:style w:type="character" w:customStyle="1" w:styleId="FooterChar">
    <w:name w:val="Footer Char"/>
    <w:basedOn w:val="DefaultParagraphFont"/>
    <w:link w:val="Footer"/>
    <w:uiPriority w:val="99"/>
    <w:rsid w:val="007743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961</Words>
  <Characters>5379</Characters>
  <Application>Microsoft Office Word</Application>
  <DocSecurity>0</DocSecurity>
  <Lines>116</Lines>
  <Paragraphs>44</Paragraphs>
  <ScaleCrop>false</ScaleCrop>
  <Company>City Of Baltimore</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 Nayshonn (Ethics)</dc:creator>
  <cp:lastModifiedBy>Bond, Nayshonn (Ethics)</cp:lastModifiedBy>
  <cp:revision>2</cp:revision>
  <dcterms:created xsi:type="dcterms:W3CDTF">2024-06-25T15:31:00Z</dcterms:created>
  <dcterms:modified xsi:type="dcterms:W3CDTF">2024-06-25T15:31:00Z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c686b1635b98472f1e31af9c21048fdb9cd84cd4235af40967eea2d196f681ca</vt:lpwstr>
  </property>
</Properties>
</file>